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1D" w:rsidRDefault="00BB141D" w:rsidP="00BB141D">
      <w:pPr>
        <w:pStyle w:val="2"/>
      </w:pPr>
      <w:bookmarkStart w:id="0" w:name="_Toc2689805"/>
      <w:bookmarkStart w:id="1" w:name="_GoBack"/>
      <w:r>
        <w:rPr>
          <w:rFonts w:hint="eastAsia"/>
        </w:rPr>
        <w:t>附件</w:t>
      </w:r>
      <w:r>
        <w:rPr>
          <w:rFonts w:hint="eastAsia"/>
        </w:rPr>
        <w:t>2:</w:t>
      </w:r>
      <w:r>
        <w:t>物流企业经营情况</w:t>
      </w:r>
      <w:bookmarkEnd w:id="0"/>
    </w:p>
    <w:bookmarkEnd w:id="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229"/>
        <w:gridCol w:w="1155"/>
        <w:gridCol w:w="2024"/>
      </w:tblGrid>
      <w:tr w:rsidR="00BB141D" w:rsidTr="00B73389">
        <w:trPr>
          <w:trHeight w:val="253"/>
        </w:trPr>
        <w:tc>
          <w:tcPr>
            <w:tcW w:w="6165" w:type="dxa"/>
            <w:gridSpan w:val="2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物流统调1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-2</w:t>
            </w:r>
            <w:r>
              <w:rPr>
                <w:rFonts w:ascii="宋体" w:hAnsi="宋体"/>
                <w:kern w:val="0"/>
                <w:sz w:val="18"/>
                <w:szCs w:val="18"/>
              </w:rPr>
              <w:t>表</w:t>
            </w:r>
          </w:p>
        </w:tc>
      </w:tr>
      <w:tr w:rsidR="00BB141D" w:rsidTr="00B73389">
        <w:trPr>
          <w:trHeight w:val="300"/>
        </w:trPr>
        <w:tc>
          <w:tcPr>
            <w:tcW w:w="6165" w:type="dxa"/>
            <w:gridSpan w:val="2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国家发展和改革委员</w:t>
            </w:r>
          </w:p>
        </w:tc>
      </w:tr>
      <w:tr w:rsidR="00BB141D" w:rsidTr="00B73389">
        <w:trPr>
          <w:trHeight w:val="289"/>
        </w:trPr>
        <w:tc>
          <w:tcPr>
            <w:tcW w:w="6165" w:type="dxa"/>
            <w:gridSpan w:val="2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中国物流与采购联合会</w:t>
            </w:r>
          </w:p>
        </w:tc>
      </w:tr>
      <w:tr w:rsidR="00BB141D" w:rsidTr="00B73389">
        <w:trPr>
          <w:trHeight w:val="324"/>
        </w:trPr>
        <w:tc>
          <w:tcPr>
            <w:tcW w:w="6165" w:type="dxa"/>
            <w:gridSpan w:val="2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国家统计局</w:t>
            </w:r>
          </w:p>
        </w:tc>
      </w:tr>
      <w:tr w:rsidR="00BB141D" w:rsidTr="00B73389">
        <w:trPr>
          <w:trHeight w:val="202"/>
        </w:trPr>
        <w:tc>
          <w:tcPr>
            <w:tcW w:w="6165" w:type="dxa"/>
            <w:gridSpan w:val="2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组织机构代码号□□□□□□□□－□</w:t>
            </w: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国统制〔2019〕31号</w:t>
            </w:r>
          </w:p>
        </w:tc>
      </w:tr>
      <w:tr w:rsidR="00BB141D" w:rsidTr="00B73389">
        <w:trPr>
          <w:trHeight w:val="250"/>
        </w:trPr>
        <w:tc>
          <w:tcPr>
            <w:tcW w:w="393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222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２０  　年   月</w:t>
            </w: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2022年3月</w:t>
            </w:r>
          </w:p>
        </w:tc>
      </w:tr>
    </w:tbl>
    <w:p w:rsidR="00BB141D" w:rsidRDefault="00BB141D" w:rsidP="00BB141D">
      <w:pPr>
        <w:rPr>
          <w:vanish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567"/>
        <w:gridCol w:w="426"/>
        <w:gridCol w:w="708"/>
        <w:gridCol w:w="1843"/>
        <w:gridCol w:w="709"/>
        <w:gridCol w:w="425"/>
        <w:gridCol w:w="567"/>
        <w:gridCol w:w="709"/>
      </w:tblGrid>
      <w:tr w:rsidR="00BB141D" w:rsidTr="00B73389">
        <w:trPr>
          <w:trHeight w:val="535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</w:t>
            </w:r>
          </w:p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代码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代码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货运量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周转量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吨公里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配送量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仓储成本</w:t>
            </w:r>
          </w:p>
        </w:tc>
        <w:tc>
          <w:tcPr>
            <w:tcW w:w="709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吞吐量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</w:t>
            </w:r>
            <w:r>
              <w:rPr>
                <w:rFonts w:ascii="宋体" w:hAnsi="宋体" w:hint="eastAsia"/>
                <w:sz w:val="18"/>
                <w:szCs w:val="18"/>
              </w:rPr>
              <w:t>燃料</w:t>
            </w:r>
            <w:r>
              <w:rPr>
                <w:rFonts w:ascii="宋体" w:hAnsi="宋体"/>
                <w:sz w:val="18"/>
                <w:szCs w:val="18"/>
              </w:rPr>
              <w:t>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09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职工薪酬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营业利润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主营业务税金及附加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应交增值税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资产总计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流动资产合计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其中:</w:t>
            </w:r>
            <w:r>
              <w:rPr>
                <w:rFonts w:ascii="宋体" w:hAnsi="宋体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物流业务成本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负债合计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其中：配送成本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固定资产</w:t>
            </w:r>
            <w:r>
              <w:rPr>
                <w:rFonts w:ascii="宋体" w:hAnsi="宋体" w:hint="eastAsia"/>
                <w:sz w:val="18"/>
                <w:szCs w:val="18"/>
              </w:rPr>
              <w:t>累计</w:t>
            </w:r>
            <w:r>
              <w:rPr>
                <w:rFonts w:ascii="宋体" w:hAnsi="宋体"/>
                <w:sz w:val="18"/>
                <w:szCs w:val="18"/>
              </w:rPr>
              <w:t>折旧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60"/>
        </w:trPr>
        <w:tc>
          <w:tcPr>
            <w:tcW w:w="9464" w:type="dxa"/>
            <w:gridSpan w:val="10"/>
            <w:tcBorders>
              <w:bottom w:val="nil"/>
            </w:tcBorders>
            <w:vAlign w:val="center"/>
          </w:tcPr>
          <w:p w:rsidR="00BB141D" w:rsidRDefault="00BB141D" w:rsidP="00B7338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单位负责人：      统计负责人：   填表人：      联系电话：                  报出日期：２０  年 月  日</w:t>
            </w:r>
          </w:p>
        </w:tc>
      </w:tr>
      <w:tr w:rsidR="00BB141D" w:rsidTr="00B73389">
        <w:trPr>
          <w:trHeight w:val="467"/>
        </w:trPr>
        <w:tc>
          <w:tcPr>
            <w:tcW w:w="9464" w:type="dxa"/>
            <w:gridSpan w:val="10"/>
            <w:tcBorders>
              <w:top w:val="nil"/>
              <w:bottom w:val="nil"/>
            </w:tcBorders>
            <w:vAlign w:val="center"/>
          </w:tcPr>
          <w:p w:rsidR="00BB141D" w:rsidRDefault="00BB141D" w:rsidP="00B7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说明：</w:t>
            </w: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本表由本制度选定的物流业独立法人企业填报，去年同期数据只限本年度新增企业填报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物流企业经营情况表主要调查物流企业的物流经营活动情况。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本表为月报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报送时间为</w:t>
            </w:r>
            <w:r>
              <w:rPr>
                <w:rFonts w:hint="eastAsia"/>
                <w:sz w:val="18"/>
                <w:szCs w:val="18"/>
              </w:rPr>
              <w:t>月后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日前，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月报表报送时间为</w:t>
            </w:r>
            <w:r>
              <w:rPr>
                <w:rFonts w:hint="eastAsia"/>
                <w:sz w:val="18"/>
                <w:szCs w:val="18"/>
              </w:rPr>
              <w:t>年</w:t>
            </w:r>
            <w:proofErr w:type="gramStart"/>
            <w:r>
              <w:rPr>
                <w:rFonts w:hint="eastAsia"/>
                <w:sz w:val="18"/>
                <w:szCs w:val="18"/>
              </w:rPr>
              <w:t>后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月</w:t>
            </w:r>
            <w:proofErr w:type="gramEnd"/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日前，报送方式为邮寄和网上直报或电子邮件、传真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审核关系：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>物流业务收入（</w:t>
            </w: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配送收入（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）＋流通加工收入（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）＋包装收入（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）＋信息及相关服务收入（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）＋货代业务收入（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）＋一体化物流业务收入（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）＋仓储收入（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）＋运输收入（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）＋装卸搬运收入（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）</w:t>
            </w:r>
          </w:p>
          <w:p w:rsidR="00BB141D" w:rsidRDefault="00BB141D" w:rsidP="00B73389">
            <w:pPr>
              <w:ind w:leftChars="270" w:left="56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物流业务成本（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配送成本（</w:t>
            </w: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）＋流通加工成本（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）＋包装成本（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）＋信息及相关服务成本（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）＋货代业务成本（</w:t>
            </w: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）＋一体化物流业务成本（</w:t>
            </w: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）＋仓储成本（</w:t>
            </w: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）＋运输成本（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）＋装卸搬运成本（</w:t>
            </w: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）＋管理成本（</w:t>
            </w: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）</w:t>
            </w:r>
          </w:p>
        </w:tc>
      </w:tr>
    </w:tbl>
    <w:p w:rsidR="003351E8" w:rsidRPr="00BB141D" w:rsidRDefault="003351E8"/>
    <w:sectPr w:rsidR="003351E8" w:rsidRPr="00BB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1D"/>
    <w:rsid w:val="003351E8"/>
    <w:rsid w:val="00B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1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BB141D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B141D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TableParagraph">
    <w:name w:val="Table Paragraph"/>
    <w:basedOn w:val="a"/>
    <w:rsid w:val="00BB141D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1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BB141D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B141D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TableParagraph">
    <w:name w:val="Table Paragraph"/>
    <w:basedOn w:val="a"/>
    <w:rsid w:val="00BB141D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huhan</cp:lastModifiedBy>
  <cp:revision>1</cp:revision>
  <dcterms:created xsi:type="dcterms:W3CDTF">2019-08-27T04:00:00Z</dcterms:created>
  <dcterms:modified xsi:type="dcterms:W3CDTF">2019-08-27T04:00:00Z</dcterms:modified>
</cp:coreProperties>
</file>